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0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附件三：</w:t>
      </w:r>
    </w:p>
    <w:p>
      <w:pPr>
        <w:pStyle w:val="5"/>
        <w:spacing w:after="240" w:line="360" w:lineRule="auto"/>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合同协议书</w:t>
      </w:r>
      <w:bookmarkStart w:id="0" w:name="_GoBack"/>
      <w:bookmarkEnd w:id="0"/>
    </w:p>
    <w:p>
      <w:pPr>
        <w:pStyle w:val="5"/>
        <w:snapToGrid w:val="0"/>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（本格式供报价人参考，参加报价时不需填写）                            </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鉴于                     （报价人名称，以下简称“委托方”）对      （项目名称）   进行公开询价（以下简称“本项目”），现委托方已接受                      +对本项目第          标段的报价。在充分、真实表达各自意愿的基础上，依据《中华人民共和国民法典》及相关法律法规的要求，经双方友好协商达成如下条款，双方共同遵照执行：</w:t>
      </w:r>
    </w:p>
    <w:p>
      <w:pPr>
        <w:numPr>
          <w:ilvl w:val="0"/>
          <w:numId w:val="1"/>
        </w:numPr>
        <w:autoSpaceDE w:val="0"/>
        <w:autoSpaceDN w:val="0"/>
        <w:adjustRightInd w:val="0"/>
        <w:spacing w:before="62" w:beforeLines="20" w:after="62" w:afterLines="20" w:line="276" w:lineRule="auto"/>
        <w:ind w:firstLine="200"/>
        <w:jc w:val="left"/>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下列文件应作为本合同的组成部分</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组成合同的各个文件应该认为是一个整体，彼此相互解释，相互补充，如出现相互矛盾的情况，以下述文件次序在先者为准。</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（1）合同协议书及各种合同附件（含谈判纪要）；</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（2）中标通知书；</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（3）报价文件；</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（4）询价文件；</w:t>
      </w:r>
    </w:p>
    <w:p>
      <w:pPr>
        <w:spacing w:before="62" w:beforeLines="20" w:after="62" w:afterLines="20" w:line="276"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（5）构成本合同组成部分的其他文件。</w:t>
      </w:r>
    </w:p>
    <w:p>
      <w:pPr>
        <w:spacing w:before="62" w:beforeLines="20" w:after="62" w:afterLines="20" w:line="276" w:lineRule="auto"/>
        <w:ind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合同当事人针对各类合同文件所作出的补充和修改亦属于合同文件的组成部分，属于同一类内容的文件，应以最新签署版本为准。</w:t>
      </w:r>
    </w:p>
    <w:p>
      <w:pPr>
        <w:spacing w:before="62" w:beforeLines="20" w:after="62" w:afterLines="20" w:line="276" w:lineRule="auto"/>
        <w:ind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w:t>
      </w:r>
      <w:r>
        <w:rPr>
          <w:rFonts w:hint="eastAsia" w:ascii="仿宋_GB2312" w:hAnsi="仿宋_GB2312" w:eastAsia="仿宋_GB2312" w:cs="仿宋_GB2312"/>
          <w:kern w:val="2"/>
          <w:sz w:val="28"/>
          <w:szCs w:val="28"/>
          <w:lang w:val="zh-CN" w:eastAsia="zh-CN" w:bidi="ar-SA"/>
        </w:rPr>
        <w:t>、服务内容</w:t>
      </w:r>
    </w:p>
    <w:p>
      <w:pPr>
        <w:spacing w:before="62" w:beforeLines="20" w:after="62" w:afterLines="20" w:line="276" w:lineRule="auto"/>
        <w:ind w:left="38" w:leftChars="18" w:right="38" w:rightChars="18"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zh-CN" w:eastAsia="zh-CN" w:bidi="ar-SA"/>
        </w:rPr>
        <w:t>服务内容</w:t>
      </w:r>
      <w:r>
        <w:rPr>
          <w:rFonts w:hint="eastAsia" w:ascii="仿宋_GB2312" w:hAnsi="仿宋_GB2312" w:eastAsia="仿宋_GB2312" w:cs="仿宋_GB2312"/>
          <w:kern w:val="2"/>
          <w:sz w:val="28"/>
          <w:szCs w:val="28"/>
          <w:lang w:val="en-US" w:eastAsia="zh-CN" w:bidi="ar-SA"/>
        </w:rPr>
        <w:t>（包括但不限于）</w:t>
      </w:r>
      <w:r>
        <w:rPr>
          <w:rFonts w:hint="eastAsia" w:ascii="仿宋_GB2312" w:hAnsi="仿宋_GB2312" w:eastAsia="仿宋_GB2312" w:cs="仿宋_GB2312"/>
          <w:kern w:val="2"/>
          <w:sz w:val="28"/>
          <w:szCs w:val="28"/>
          <w:lang w:val="zh-CN" w:eastAsia="zh-CN" w:bidi="ar-SA"/>
        </w:rPr>
        <w:t>：</w:t>
      </w:r>
      <w:r>
        <w:rPr>
          <w:rFonts w:hint="eastAsia" w:ascii="仿宋_GB2312" w:hAnsi="仿宋_GB2312" w:eastAsia="仿宋_GB2312" w:cs="仿宋_GB2312"/>
          <w:kern w:val="2"/>
          <w:sz w:val="28"/>
          <w:szCs w:val="28"/>
          <w:lang w:val="en-US" w:eastAsia="zh-CN" w:bidi="ar-SA"/>
        </w:rPr>
        <w:t>全过程完成</w:t>
      </w:r>
      <w:r>
        <w:rPr>
          <w:rFonts w:hint="eastAsia" w:ascii="仿宋_GB2312" w:hAnsi="仿宋_GB2312" w:eastAsia="仿宋_GB2312" w:cs="仿宋_GB2312"/>
          <w:sz w:val="28"/>
          <w:szCs w:val="28"/>
          <w:lang w:val="en-US" w:eastAsia="zh-CN"/>
        </w:rPr>
        <w:t>污水处理设备排放水质检测</w:t>
      </w:r>
      <w:r>
        <w:rPr>
          <w:rFonts w:hint="eastAsia" w:ascii="仿宋_GB2312" w:hAnsi="仿宋_GB2312" w:eastAsia="仿宋_GB2312" w:cs="仿宋_GB2312"/>
          <w:sz w:val="28"/>
          <w:szCs w:val="28"/>
        </w:rPr>
        <w:t>服务</w:t>
      </w:r>
      <w:r>
        <w:rPr>
          <w:rFonts w:hint="eastAsia" w:ascii="仿宋_GB2312" w:hAnsi="仿宋_GB2312" w:eastAsia="仿宋_GB2312" w:cs="仿宋_GB2312"/>
          <w:kern w:val="2"/>
          <w:sz w:val="28"/>
          <w:szCs w:val="28"/>
          <w:lang w:val="en-US" w:eastAsia="zh-CN" w:bidi="ar-SA"/>
        </w:rPr>
        <w:t>所需所有工作(资料收集、报告编制等手续)。</w:t>
      </w:r>
    </w:p>
    <w:p>
      <w:pPr>
        <w:spacing w:before="62" w:beforeLines="20" w:after="62" w:afterLines="20" w:line="276" w:lineRule="auto"/>
        <w:ind w:left="38" w:leftChars="18" w:right="38" w:rightChars="18"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kern w:val="2"/>
          <w:sz w:val="28"/>
          <w:szCs w:val="28"/>
          <w:lang w:val="zh-CN" w:eastAsia="zh-CN" w:bidi="ar-SA"/>
        </w:rPr>
        <w:t>服务</w:t>
      </w:r>
      <w:r>
        <w:rPr>
          <w:rFonts w:hint="eastAsia" w:ascii="仿宋_GB2312" w:hAnsi="仿宋_GB2312" w:eastAsia="仿宋_GB2312" w:cs="仿宋_GB2312"/>
          <w:kern w:val="2"/>
          <w:sz w:val="28"/>
          <w:szCs w:val="28"/>
          <w:lang w:val="en-US" w:eastAsia="zh-CN" w:bidi="ar-SA"/>
        </w:rPr>
        <w:t>期限及要求</w:t>
      </w:r>
    </w:p>
    <w:p>
      <w:pPr>
        <w:spacing w:before="62" w:beforeLines="20" w:after="62" w:afterLines="20" w:line="276" w:lineRule="auto"/>
        <w:ind w:left="420" w:right="38" w:rightChars="18"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zh-CN" w:eastAsia="zh-CN" w:bidi="ar-SA"/>
        </w:rPr>
        <w:t>服务</w:t>
      </w:r>
      <w:r>
        <w:rPr>
          <w:rFonts w:hint="eastAsia" w:ascii="仿宋_GB2312" w:hAnsi="仿宋_GB2312" w:eastAsia="仿宋_GB2312" w:cs="仿宋_GB2312"/>
          <w:kern w:val="2"/>
          <w:sz w:val="28"/>
          <w:szCs w:val="28"/>
          <w:lang w:val="en-US" w:eastAsia="zh-CN" w:bidi="ar-SA"/>
        </w:rPr>
        <w:t>期限</w:t>
      </w:r>
      <w:r>
        <w:rPr>
          <w:rFonts w:hint="eastAsia" w:ascii="仿宋_GB2312" w:hAnsi="仿宋_GB2312" w:eastAsia="仿宋_GB2312" w:cs="仿宋_GB2312"/>
          <w:kern w:val="2"/>
          <w:sz w:val="28"/>
          <w:szCs w:val="28"/>
          <w:lang w:val="zh-CN" w:eastAsia="zh-CN" w:bidi="ar-SA"/>
        </w:rPr>
        <w:t>：</w:t>
      </w:r>
      <w:r>
        <w:rPr>
          <w:rFonts w:hint="eastAsia" w:ascii="仿宋_GB2312" w:hAnsi="仿宋_GB2312" w:eastAsia="仿宋_GB2312" w:cs="仿宋_GB2312"/>
          <w:kern w:val="2"/>
          <w:sz w:val="28"/>
          <w:szCs w:val="28"/>
          <w:lang w:val="en-US" w:eastAsia="zh-CN" w:bidi="ar-SA"/>
        </w:rPr>
        <w:t>60天。</w:t>
      </w:r>
    </w:p>
    <w:p>
      <w:pPr>
        <w:spacing w:before="62" w:beforeLines="20" w:after="62" w:afterLines="20" w:line="276" w:lineRule="auto"/>
        <w:ind w:left="420" w:right="38" w:rightChars="18"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2、服务要求：</w:t>
      </w:r>
    </w:p>
    <w:p>
      <w:pPr>
        <w:pStyle w:val="2"/>
        <w:spacing w:before="62" w:beforeLines="20" w:after="62" w:afterLines="20" w:line="276" w:lineRule="auto"/>
        <w:ind w:left="0" w:leftChars="0" w:firstLine="36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（1）适用的国家、行业以及地方规范、标准和规程；</w:t>
      </w:r>
    </w:p>
    <w:p>
      <w:pPr>
        <w:spacing w:before="62" w:beforeLines="20" w:after="62" w:afterLines="20" w:line="276" w:lineRule="auto"/>
        <w:ind w:right="38" w:rightChars="18"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（2）委托人对</w:t>
      </w:r>
      <w:r>
        <w:rPr>
          <w:rFonts w:hint="eastAsia" w:ascii="仿宋_GB2312" w:hAnsi="仿宋_GB2312" w:eastAsia="仿宋_GB2312" w:cs="仿宋_GB2312"/>
          <w:sz w:val="28"/>
          <w:szCs w:val="28"/>
          <w:lang w:val="en-US" w:eastAsia="zh-CN"/>
        </w:rPr>
        <w:t>污水处理设备排放水质检测</w:t>
      </w:r>
      <w:r>
        <w:rPr>
          <w:rFonts w:hint="eastAsia" w:ascii="仿宋_GB2312" w:hAnsi="仿宋_GB2312" w:eastAsia="仿宋_GB2312" w:cs="仿宋_GB2312"/>
          <w:sz w:val="28"/>
          <w:szCs w:val="28"/>
        </w:rPr>
        <w:t>服务</w:t>
      </w:r>
      <w:r>
        <w:rPr>
          <w:rFonts w:hint="eastAsia" w:ascii="仿宋_GB2312" w:hAnsi="仿宋_GB2312" w:eastAsia="仿宋_GB2312" w:cs="仿宋_GB2312"/>
          <w:kern w:val="2"/>
          <w:sz w:val="28"/>
          <w:szCs w:val="28"/>
          <w:lang w:val="en-US" w:eastAsia="zh-CN" w:bidi="ar-SA"/>
        </w:rPr>
        <w:t>工作的要求。</w:t>
      </w:r>
    </w:p>
    <w:p>
      <w:pPr>
        <w:spacing w:before="62" w:beforeLines="20" w:after="62" w:afterLines="20" w:line="276" w:lineRule="auto"/>
        <w:ind w:right="42" w:rightChars="2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四、含税签约合同价为¥              （大写人民币              元），其中不含税的合同价格为¥        元；增值税税率    %。含税签约合同金额是完成本合同所规定义务的一切费用，由咨询单位包干使用。 </w:t>
      </w:r>
    </w:p>
    <w:p>
      <w:pPr>
        <w:spacing w:before="62" w:beforeLines="20" w:after="62" w:afterLines="20" w:line="276" w:lineRule="auto"/>
        <w:ind w:right="42" w:rightChars="2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五、委托方和咨询单位双方的责任和义务及违约条款遵照合同条款的规定。</w:t>
      </w:r>
    </w:p>
    <w:p>
      <w:pPr>
        <w:spacing w:before="62" w:beforeLines="20" w:after="62" w:afterLines="20" w:line="276" w:lineRule="auto"/>
        <w:ind w:right="42" w:rightChars="2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六、本协议书经双方法定代表人或其授权代理人签字并分别加盖单位公章后生效。</w:t>
      </w:r>
    </w:p>
    <w:p>
      <w:pPr>
        <w:spacing w:before="62" w:beforeLines="20" w:after="62" w:afterLines="20" w:line="276" w:lineRule="auto"/>
        <w:ind w:right="42" w:rightChars="2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七、本协议书正本贰份、副本陆份，合同双方各执正本壹份，副本叁份，当正本与副本的内容不一致时，以正本为准。 </w:t>
      </w:r>
    </w:p>
    <w:p>
      <w:pPr>
        <w:spacing w:before="62" w:beforeLines="20" w:after="62" w:afterLines="20" w:line="276" w:lineRule="auto"/>
        <w:ind w:left="480" w:firstLine="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八、合同未尽事宜，双方另行签订补充协议。补充协议是本合同的组成部分。</w:t>
      </w:r>
    </w:p>
    <w:p>
      <w:pPr>
        <w:spacing w:before="62" w:beforeLines="20" w:after="62" w:afterLines="20" w:line="276" w:lineRule="auto"/>
        <w:ind w:firstLine="1400" w:firstLineChars="5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（以下无正文，为合同签署项）</w:t>
      </w:r>
    </w:p>
    <w:p>
      <w:pPr>
        <w:pStyle w:val="2"/>
        <w:spacing w:line="276" w:lineRule="auto"/>
        <w:ind w:firstLine="360"/>
        <w:rPr>
          <w:rFonts w:hint="eastAsia" w:ascii="仿宋_GB2312" w:hAnsi="仿宋_GB2312" w:eastAsia="仿宋_GB2312" w:cs="仿宋_GB2312"/>
          <w:kern w:val="2"/>
          <w:sz w:val="28"/>
          <w:szCs w:val="28"/>
          <w:lang w:val="en-US" w:eastAsia="zh-CN" w:bidi="ar-SA"/>
        </w:rPr>
      </w:pPr>
    </w:p>
    <w:p>
      <w:pPr>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甲方：（单位全称）（盖单位章） 乙方：（单位全称）（盖单位章） </w:t>
      </w:r>
    </w:p>
    <w:p>
      <w:pPr>
        <w:snapToGrid w:val="0"/>
        <w:spacing w:line="276" w:lineRule="auto"/>
        <w:rPr>
          <w:rFonts w:hint="eastAsia" w:ascii="仿宋_GB2312" w:hAnsi="仿宋_GB2312" w:eastAsia="仿宋_GB2312" w:cs="仿宋_GB2312"/>
          <w:kern w:val="2"/>
          <w:sz w:val="28"/>
          <w:szCs w:val="28"/>
          <w:lang w:val="en-US" w:eastAsia="zh-CN" w:bidi="ar-SA"/>
        </w:rPr>
      </w:pPr>
    </w:p>
    <w:p>
      <w:pPr>
        <w:snapToGrid w:val="0"/>
        <w:spacing w:line="276"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法定代表人                                   法定代表人</w:t>
      </w:r>
    </w:p>
    <w:p>
      <w:pPr>
        <w:snapToGrid w:val="0"/>
        <w:spacing w:line="276" w:lineRule="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或其授权代理：                   或其授权代理：            （签字）                                       （签字）  </w:t>
      </w:r>
    </w:p>
    <w:p>
      <w:pPr>
        <w:snapToGrid w:val="0"/>
        <w:spacing w:line="276"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276"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年    月     日                           年    月    日</w:t>
      </w:r>
    </w:p>
    <w:p>
      <w:pPr>
        <w:pStyle w:val="15"/>
        <w:tabs>
          <w:tab w:val="left" w:pos="3470"/>
          <w:tab w:val="center" w:pos="4677"/>
        </w:tabs>
        <w:spacing w:line="276" w:lineRule="auto"/>
        <w:jc w:val="both"/>
        <w:rPr>
          <w:rFonts w:hint="eastAsia" w:ascii="仿宋_GB2312" w:hAnsi="仿宋_GB2312" w:eastAsia="仿宋_GB2312" w:cs="仿宋_GB2312"/>
          <w:kern w:val="2"/>
          <w:sz w:val="28"/>
          <w:szCs w:val="28"/>
          <w:lang w:val="en-US" w:eastAsia="zh-CN" w:bidi="ar-SA"/>
        </w:rPr>
      </w:pPr>
    </w:p>
    <w:p>
      <w:pPr>
        <w:pStyle w:val="15"/>
        <w:tabs>
          <w:tab w:val="left" w:pos="3470"/>
          <w:tab w:val="center" w:pos="4677"/>
        </w:tabs>
        <w:spacing w:line="360" w:lineRule="auto"/>
        <w:jc w:val="both"/>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spacing w:line="580" w:lineRule="exact"/>
        <w:ind w:firstLine="3920" w:firstLineChars="1400"/>
        <w:rPr>
          <w:rFonts w:hint="eastAsia" w:ascii="仿宋_GB2312" w:hAnsi="仿宋_GB2312" w:eastAsia="仿宋_GB2312" w:cs="仿宋_GB2312"/>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3CF3"/>
    <w:multiLevelType w:val="singleLevel"/>
    <w:tmpl w:val="824D3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E5432"/>
    <w:rsid w:val="072C42D2"/>
    <w:rsid w:val="0B2E764D"/>
    <w:rsid w:val="10D302E2"/>
    <w:rsid w:val="10EC17B7"/>
    <w:rsid w:val="14CD60D9"/>
    <w:rsid w:val="1E350299"/>
    <w:rsid w:val="232E5432"/>
    <w:rsid w:val="25457FB6"/>
    <w:rsid w:val="26903450"/>
    <w:rsid w:val="2C3B721F"/>
    <w:rsid w:val="2D60377E"/>
    <w:rsid w:val="33A02356"/>
    <w:rsid w:val="34DC39B5"/>
    <w:rsid w:val="357513E3"/>
    <w:rsid w:val="37965CC6"/>
    <w:rsid w:val="3C0930FD"/>
    <w:rsid w:val="4F0C73D0"/>
    <w:rsid w:val="5E13560C"/>
    <w:rsid w:val="672E5EC1"/>
    <w:rsid w:val="6ED20ADF"/>
    <w:rsid w:val="744E17E0"/>
    <w:rsid w:val="777F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rPr>
      <w:rFonts w:hAnsi="Arial"/>
    </w:rPr>
  </w:style>
  <w:style w:type="paragraph" w:styleId="5">
    <w:name w:val="Plain Text"/>
    <w:basedOn w:val="1"/>
    <w:qFormat/>
    <w:uiPriority w:val="0"/>
    <w:rPr>
      <w:rFonts w:ascii="宋体" w:hAnsi="Courier New"/>
      <w:sz w:val="20"/>
      <w:szCs w:val="21"/>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hover8"/>
    <w:basedOn w:val="8"/>
    <w:qFormat/>
    <w:uiPriority w:val="0"/>
  </w:style>
  <w:style w:type="character" w:customStyle="1" w:styleId="14">
    <w:name w:val="hover10"/>
    <w:basedOn w:val="8"/>
    <w:qFormat/>
    <w:uiPriority w:val="0"/>
  </w:style>
  <w:style w:type="paragraph" w:customStyle="1" w:styleId="15">
    <w:name w:val="Char"/>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2020-12-31T02:44:00Z</dcterms:created>
  <dc:creator>吴漫</dc:creator>
  <cp:lastModifiedBy>吴漫</cp:lastModifiedBy>
  <dcterms:modified xsi:type="dcterms:W3CDTF">2024-09-29T00:47:06Z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3D9160D4F65B48908989977250BD8EB3</vt:lpwstr>
  </property>
</Properties>
</file>