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466330"/>
            <wp:effectExtent l="0" t="0" r="0" b="1270"/>
            <wp:docPr id="1" name="图片 1" descr="万源不动产证202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万源不动产证2022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671435"/>
            <wp:effectExtent l="0" t="0" r="5715" b="5715"/>
            <wp:docPr id="2" name="图片 2" descr="万源不动产证20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万源不动产证2022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808595"/>
            <wp:effectExtent l="0" t="0" r="16510" b="1905"/>
            <wp:docPr id="3" name="图片 3" descr="万源不动产证202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万源不动产证202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8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453630"/>
            <wp:effectExtent l="0" t="0" r="10795" b="13970"/>
            <wp:docPr id="4" name="图片 4" descr="万源不动产证2022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万源不动产证2022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0EEF"/>
    <w:rsid w:val="20E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2023-11-30T01:36:00Z</dcterms:created>
  <dc:creator>朱玉明</dc:creator>
  <cp:lastModifiedBy>朱玉明</cp:lastModifiedBy>
  <dcterms:modified xsi:type="dcterms:W3CDTF">2023-11-30T01:39:50Z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